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934"/>
        <w:tblW w:w="0" w:type="auto"/>
        <w:tblLook w:val="04A0" w:firstRow="1" w:lastRow="0" w:firstColumn="1" w:lastColumn="0" w:noHBand="0" w:noVBand="1"/>
      </w:tblPr>
      <w:tblGrid>
        <w:gridCol w:w="4241"/>
      </w:tblGrid>
      <w:tr w:rsidR="009E0D21" w:rsidRPr="0048643F" w14:paraId="5D465BEF" w14:textId="77777777" w:rsidTr="009E0D21">
        <w:trPr>
          <w:trHeight w:val="416"/>
        </w:trPr>
        <w:tc>
          <w:tcPr>
            <w:tcW w:w="4241" w:type="dxa"/>
          </w:tcPr>
          <w:p w14:paraId="68723BF0" w14:textId="77777777" w:rsidR="009E0D21" w:rsidRDefault="009E0D21" w:rsidP="009E0D21">
            <w:pPr>
              <w:spacing w:before="0" w:after="200" w:line="276" w:lineRule="auto"/>
              <w:rPr>
                <w:rFonts w:eastAsiaTheme="majorEastAsia" w:cs="Arial"/>
                <w:bCs/>
                <w:color w:val="000000" w:themeColor="text1"/>
                <w:szCs w:val="22"/>
              </w:rPr>
            </w:pPr>
            <w:r w:rsidRPr="0048643F">
              <w:rPr>
                <w:rFonts w:eastAsiaTheme="majorEastAsia" w:cs="Arial"/>
                <w:bCs/>
                <w:color w:val="000000" w:themeColor="text1"/>
                <w:szCs w:val="22"/>
              </w:rPr>
              <w:t>Victorian Curriculum F–10</w:t>
            </w:r>
            <w:r w:rsidRPr="0048643F">
              <w:rPr>
                <w:rFonts w:eastAsiaTheme="majorEastAsia" w:cs="Arial"/>
                <w:bCs/>
                <w:color w:val="000000" w:themeColor="text1"/>
                <w:szCs w:val="22"/>
                <w:vertAlign w:val="superscript"/>
              </w:rPr>
              <w:footnoteReference w:id="1"/>
            </w:r>
            <w:r w:rsidRPr="0048643F">
              <w:rPr>
                <w:rFonts w:eastAsiaTheme="majorEastAsia" w:cs="Arial"/>
                <w:bCs/>
                <w:color w:val="000000" w:themeColor="text1"/>
                <w:szCs w:val="22"/>
              </w:rPr>
              <w:t xml:space="preserve"> links:</w:t>
            </w:r>
          </w:p>
          <w:p w14:paraId="09F4CD6E" w14:textId="77777777" w:rsidR="009E0D21" w:rsidRPr="003E1807" w:rsidRDefault="009E0D21" w:rsidP="009E0D21">
            <w:pPr>
              <w:rPr>
                <w:b/>
                <w:szCs w:val="22"/>
              </w:rPr>
            </w:pPr>
            <w:r w:rsidRPr="003E1807">
              <w:rPr>
                <w:b/>
                <w:szCs w:val="22"/>
              </w:rPr>
              <w:t>Science</w:t>
            </w:r>
          </w:p>
          <w:p w14:paraId="0F79B361" w14:textId="77777777" w:rsidR="009E0D21" w:rsidRPr="003E1807" w:rsidRDefault="009E0D21" w:rsidP="009E0D21">
            <w:pPr>
              <w:rPr>
                <w:b/>
                <w:sz w:val="20"/>
                <w:szCs w:val="20"/>
              </w:rPr>
            </w:pPr>
            <w:r w:rsidRPr="003E1807">
              <w:rPr>
                <w:b/>
                <w:sz w:val="20"/>
                <w:szCs w:val="20"/>
              </w:rPr>
              <w:t>Science Understanding</w:t>
            </w:r>
          </w:p>
          <w:p w14:paraId="4AE34F7A" w14:textId="77777777" w:rsidR="009E0D21" w:rsidRPr="003E1807" w:rsidRDefault="009E0D21" w:rsidP="009E0D21">
            <w:pPr>
              <w:rPr>
                <w:b/>
                <w:sz w:val="20"/>
                <w:szCs w:val="20"/>
              </w:rPr>
            </w:pPr>
            <w:r w:rsidRPr="003E1807">
              <w:rPr>
                <w:b/>
                <w:sz w:val="20"/>
                <w:szCs w:val="20"/>
              </w:rPr>
              <w:t>Science as a Human Endeavour</w:t>
            </w:r>
          </w:p>
          <w:p w14:paraId="0D6CE0DA" w14:textId="77777777" w:rsidR="009E0D21" w:rsidRPr="003E1807" w:rsidRDefault="009E0D21" w:rsidP="009E0D21">
            <w:pPr>
              <w:rPr>
                <w:sz w:val="20"/>
                <w:szCs w:val="20"/>
              </w:rPr>
            </w:pPr>
            <w:r w:rsidRPr="003E1807">
              <w:rPr>
                <w:sz w:val="20"/>
                <w:szCs w:val="20"/>
              </w:rPr>
              <w:t>Scientific understandings, discoveries and inventions are used to inform personal and community decisions and to solve problems that directly affect people’s lives</w:t>
            </w:r>
          </w:p>
          <w:p w14:paraId="7B9511BB" w14:textId="77777777" w:rsidR="009E0D21" w:rsidRPr="003E1807" w:rsidRDefault="009E0D21" w:rsidP="009E0D21">
            <w:pPr>
              <w:rPr>
                <w:b/>
                <w:sz w:val="20"/>
                <w:szCs w:val="20"/>
              </w:rPr>
            </w:pPr>
            <w:r w:rsidRPr="003E1807">
              <w:rPr>
                <w:b/>
                <w:sz w:val="20"/>
                <w:szCs w:val="20"/>
              </w:rPr>
              <w:t>Chemical sciences</w:t>
            </w:r>
          </w:p>
          <w:p w14:paraId="1E3473AC" w14:textId="2B097BD2" w:rsidR="009E0D21" w:rsidRPr="00B87EE7" w:rsidRDefault="009E0D21" w:rsidP="009E0D21">
            <w:pPr>
              <w:rPr>
                <w:sz w:val="20"/>
                <w:szCs w:val="20"/>
              </w:rPr>
            </w:pPr>
            <w:r w:rsidRPr="003E1807">
              <w:rPr>
                <w:sz w:val="20"/>
                <w:szCs w:val="20"/>
              </w:rPr>
              <w:t>Solids, liquids and gases behave in different ways and have observable properties that help to classify them</w:t>
            </w:r>
          </w:p>
        </w:tc>
      </w:tr>
    </w:tbl>
    <w:p w14:paraId="162E0B27" w14:textId="480CF875" w:rsidR="0048643F" w:rsidRDefault="00131C60" w:rsidP="0048643F">
      <w:pPr>
        <w:keepNext/>
        <w:keepLines/>
        <w:spacing w:before="240"/>
        <w:outlineLvl w:val="0"/>
        <w:rPr>
          <w:rFonts w:ascii="Century Gothic" w:eastAsiaTheme="majorEastAsia" w:hAnsi="Century Gothic" w:cstheme="majorBidi"/>
          <w:b/>
          <w:bCs/>
          <w:color w:val="000000" w:themeColor="text1"/>
          <w:sz w:val="32"/>
          <w:szCs w:val="28"/>
        </w:rPr>
      </w:pPr>
      <w:r w:rsidRPr="00131C60">
        <w:rPr>
          <w:rFonts w:ascii="Century Gothic" w:eastAsiaTheme="majorEastAsia" w:hAnsi="Century Gothic" w:cstheme="majorBidi"/>
          <w:b/>
          <w:bCs/>
          <w:color w:val="000000" w:themeColor="text1"/>
          <w:sz w:val="32"/>
          <w:szCs w:val="28"/>
        </w:rPr>
        <w:t>Activity</w:t>
      </w:r>
      <w:r>
        <w:rPr>
          <w:rFonts w:ascii="Century Gothic" w:eastAsiaTheme="majorEastAsia" w:hAnsi="Century Gothic" w:cstheme="majorBidi"/>
          <w:b/>
          <w:bCs/>
          <w:color w:val="000000" w:themeColor="text1"/>
          <w:sz w:val="32"/>
          <w:szCs w:val="28"/>
        </w:rPr>
        <w:t>:</w:t>
      </w:r>
      <w:r w:rsidRPr="00131C60">
        <w:rPr>
          <w:rFonts w:ascii="Century Gothic" w:eastAsiaTheme="majorEastAsia" w:hAnsi="Century Gothic" w:cstheme="majorBidi"/>
          <w:b/>
          <w:bCs/>
          <w:color w:val="000000" w:themeColor="text1"/>
          <w:sz w:val="32"/>
          <w:szCs w:val="28"/>
        </w:rPr>
        <w:t xml:space="preserve"> S</w:t>
      </w:r>
      <w:r w:rsidR="00B87EE7">
        <w:rPr>
          <w:rFonts w:ascii="Century Gothic" w:eastAsiaTheme="majorEastAsia" w:hAnsi="Century Gothic" w:cstheme="majorBidi"/>
          <w:b/>
          <w:bCs/>
          <w:color w:val="000000" w:themeColor="text1"/>
          <w:sz w:val="32"/>
          <w:szCs w:val="28"/>
        </w:rPr>
        <w:t xml:space="preserve">ewage: Mainly solid or mainly liquid? </w:t>
      </w:r>
      <w:bookmarkStart w:id="0" w:name="_GoBack"/>
      <w:bookmarkEnd w:id="0"/>
      <w:r w:rsidR="008B576F">
        <w:rPr>
          <w:rFonts w:ascii="Century Gothic" w:eastAsiaTheme="majorEastAsia" w:hAnsi="Century Gothic" w:cstheme="majorBidi"/>
          <w:b/>
          <w:bCs/>
          <w:color w:val="000000" w:themeColor="text1"/>
          <w:sz w:val="32"/>
          <w:szCs w:val="28"/>
        </w:rPr>
        <w:t>(Years 5 and 6)</w:t>
      </w:r>
    </w:p>
    <w:p w14:paraId="10E8DEE2" w14:textId="098690D2" w:rsidR="008F6509" w:rsidRDefault="00131C60" w:rsidP="008F6509">
      <w:pPr>
        <w:pStyle w:val="Subtitle"/>
      </w:pPr>
      <w:r w:rsidRPr="00131C60">
        <w:t xml:space="preserve">From past to present—at the Western Treatment Plant </w:t>
      </w:r>
    </w:p>
    <w:p w14:paraId="3A9BBA7D" w14:textId="617EF7E0" w:rsidR="003E1807" w:rsidRDefault="003E1807" w:rsidP="00B87EE7"/>
    <w:p w14:paraId="2F9F63B7" w14:textId="730BA7CC" w:rsidR="009865F1" w:rsidRDefault="003E1807" w:rsidP="009865F1">
      <w:r>
        <w:rPr>
          <w:lang w:eastAsia="en-AU"/>
        </w:rPr>
        <w:t xml:space="preserve">Students </w:t>
      </w:r>
      <w:r w:rsidR="001A0D36">
        <w:rPr>
          <w:lang w:eastAsia="en-AU"/>
        </w:rPr>
        <w:t>learn that</w:t>
      </w:r>
      <w:r w:rsidR="00B87EE7">
        <w:rPr>
          <w:lang w:eastAsia="en-AU"/>
        </w:rPr>
        <w:t xml:space="preserve"> sewage is mostly liquid and </w:t>
      </w:r>
      <w:r w:rsidR="009865F1">
        <w:t>model the proportion of solids to liquid in sewage.</w:t>
      </w:r>
    </w:p>
    <w:p w14:paraId="3F2B0F59" w14:textId="77777777" w:rsidR="008F537E" w:rsidRDefault="008F537E" w:rsidP="008F537E">
      <w:pPr>
        <w:pStyle w:val="Heading3"/>
      </w:pPr>
      <w:r>
        <w:t>Duration</w:t>
      </w:r>
    </w:p>
    <w:p w14:paraId="113D4C15" w14:textId="77777777" w:rsidR="008F537E" w:rsidRPr="009865F1" w:rsidRDefault="008F537E" w:rsidP="009865F1">
      <w:r>
        <w:t>One hour session</w:t>
      </w:r>
    </w:p>
    <w:p w14:paraId="63C7FEE6" w14:textId="77777777" w:rsidR="0025134C" w:rsidRPr="0048643F" w:rsidRDefault="0025134C" w:rsidP="008F537E">
      <w:pPr>
        <w:pStyle w:val="Heading3"/>
      </w:pPr>
      <w:r w:rsidRPr="0048643F">
        <w:t>Equipment</w:t>
      </w:r>
    </w:p>
    <w:p w14:paraId="4EE42D2B" w14:textId="77777777" w:rsidR="0025134C" w:rsidRDefault="009865F1" w:rsidP="0025134C">
      <w:r>
        <w:t>1L soft drink bottle filled with water</w:t>
      </w:r>
    </w:p>
    <w:p w14:paraId="755068F0" w14:textId="77777777" w:rsidR="009865F1" w:rsidRDefault="009865F1" w:rsidP="0025134C">
      <w:r>
        <w:t xml:space="preserve">1L soft drink bottle filled with </w:t>
      </w:r>
      <w:r w:rsidR="008F537E" w:rsidRPr="008F537E">
        <w:t>half water and half solids (grass clippings, soil and shredded paper)</w:t>
      </w:r>
    </w:p>
    <w:p w14:paraId="4C5F85B0" w14:textId="77777777" w:rsidR="008F537E" w:rsidRPr="0048643F" w:rsidRDefault="008F537E" w:rsidP="0025134C">
      <w:r w:rsidRPr="008F537E">
        <w:t>A range of containers and measuring cups and materials for use as solids such as sand, soil and shredded paper</w:t>
      </w:r>
    </w:p>
    <w:p w14:paraId="5AFCBE09" w14:textId="77777777" w:rsidR="0025134C" w:rsidRDefault="008F537E" w:rsidP="008F537E">
      <w:pPr>
        <w:pStyle w:val="Heading3"/>
      </w:pPr>
      <w:r>
        <w:t>Activity steps</w:t>
      </w:r>
    </w:p>
    <w:p w14:paraId="4B872CD5" w14:textId="77777777" w:rsidR="008F537E" w:rsidRDefault="008F537E" w:rsidP="0098298E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Show the students the 1 L soft drink bottle filled with water. Explain that the bottle contains 100% water.</w:t>
      </w:r>
    </w:p>
    <w:p w14:paraId="5D65C976" w14:textId="77777777" w:rsidR="008F537E" w:rsidRDefault="008F537E" w:rsidP="0098298E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Show the second 1 L soft drink bottle filled with half water and half solids (grass clippings, soil and shredded paper). Lead students to describe the amount of water as a percentage (50% water).</w:t>
      </w:r>
    </w:p>
    <w:p w14:paraId="78A66E0F" w14:textId="77777777" w:rsidR="008F537E" w:rsidRDefault="008F537E" w:rsidP="0098298E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Ask students to stand on a line marked in the classroom to indicate the percentage of water they think makes up sewage. Identify one end as 0% and the other as 100%. Select several students along the line to give a reason for their position on the continuum. Explain that sewage is 99% water and 1% solid. Discuss where the </w:t>
      </w:r>
      <w:r w:rsidR="00C97B7A">
        <w:rPr>
          <w:lang w:eastAsia="en-AU"/>
        </w:rPr>
        <w:t>sewage</w:t>
      </w:r>
      <w:r>
        <w:rPr>
          <w:lang w:eastAsia="en-AU"/>
        </w:rPr>
        <w:t xml:space="preserve"> comes from, for example, toilet, showers and baths, laundry, kitchen sinks and industrial waste.</w:t>
      </w:r>
    </w:p>
    <w:p w14:paraId="3884B645" w14:textId="77777777" w:rsidR="0025134C" w:rsidRPr="0048643F" w:rsidRDefault="008F537E" w:rsidP="0098298E">
      <w:pPr>
        <w:pStyle w:val="ListParagraph"/>
        <w:numPr>
          <w:ilvl w:val="0"/>
          <w:numId w:val="11"/>
        </w:numPr>
      </w:pPr>
      <w:r>
        <w:rPr>
          <w:lang w:eastAsia="en-AU"/>
        </w:rPr>
        <w:t>Organise students to work in groups of three or four to create a model showing 99% water and 1% solid. Provide access to a range of containers and measuring cups and materials for use as solids such as sand, soil and shredded paper. Students explain their approach to creating an accurate model.</w:t>
      </w:r>
    </w:p>
    <w:p w14:paraId="7249053D" w14:textId="77777777" w:rsidR="00083470" w:rsidRDefault="00083470" w:rsidP="0048643F"/>
    <w:p w14:paraId="513B7F93" w14:textId="77777777" w:rsidR="008F537E" w:rsidRDefault="008F537E" w:rsidP="008F537E">
      <w:pPr>
        <w:pStyle w:val="Heading3"/>
      </w:pPr>
      <w:r>
        <w:t>Teacher background</w:t>
      </w:r>
    </w:p>
    <w:p w14:paraId="41F62321" w14:textId="77777777" w:rsidR="008F537E" w:rsidRDefault="008F537E" w:rsidP="008F537E">
      <w:r>
        <w:t>Sewage typically contains around 99% water. The impurities in sewage are as follows:</w:t>
      </w:r>
    </w:p>
    <w:p w14:paraId="04770414" w14:textId="77777777" w:rsidR="008F537E" w:rsidRDefault="008F537E" w:rsidP="0098298E">
      <w:pPr>
        <w:pStyle w:val="ListParagraph"/>
        <w:numPr>
          <w:ilvl w:val="0"/>
          <w:numId w:val="12"/>
        </w:numPr>
      </w:pPr>
      <w:r>
        <w:t>micro-organisms— often including disease-causing organisms (pathogens) such as bacteria, viruses, protozoa and parasitic worms</w:t>
      </w:r>
    </w:p>
    <w:p w14:paraId="06BDC713" w14:textId="77777777" w:rsidR="008F537E" w:rsidRDefault="008F537E" w:rsidP="0098298E">
      <w:pPr>
        <w:pStyle w:val="ListParagraph"/>
        <w:numPr>
          <w:ilvl w:val="0"/>
          <w:numId w:val="12"/>
        </w:numPr>
      </w:pPr>
      <w:r>
        <w:lastRenderedPageBreak/>
        <w:t>phosphorus compounds—these are present in human waste (faeces) and in detergents</w:t>
      </w:r>
    </w:p>
    <w:p w14:paraId="5FFF2780" w14:textId="77777777" w:rsidR="008F537E" w:rsidRDefault="008F537E" w:rsidP="0098298E">
      <w:pPr>
        <w:pStyle w:val="ListParagraph"/>
        <w:numPr>
          <w:ilvl w:val="0"/>
          <w:numId w:val="12"/>
        </w:numPr>
      </w:pPr>
      <w:r>
        <w:t>nitrogen compounds—these are mostly present as ammonia or urea</w:t>
      </w:r>
    </w:p>
    <w:p w14:paraId="0D4EFDC7" w14:textId="77777777" w:rsidR="008F537E" w:rsidRDefault="008F537E" w:rsidP="0098298E">
      <w:pPr>
        <w:pStyle w:val="ListParagraph"/>
        <w:numPr>
          <w:ilvl w:val="0"/>
          <w:numId w:val="12"/>
        </w:numPr>
      </w:pPr>
      <w:r>
        <w:t>suspended solids—including inert material such as sand and organic solids such as food scraps</w:t>
      </w:r>
    </w:p>
    <w:p w14:paraId="4670C1F3" w14:textId="77777777" w:rsidR="008F537E" w:rsidRDefault="008F537E" w:rsidP="0098298E">
      <w:pPr>
        <w:pStyle w:val="ListParagraph"/>
        <w:numPr>
          <w:ilvl w:val="0"/>
          <w:numId w:val="12"/>
        </w:numPr>
      </w:pPr>
      <w:r>
        <w:t>organic matter—this can include faeces, fats and oils</w:t>
      </w:r>
    </w:p>
    <w:p w14:paraId="5FC11D84" w14:textId="77777777" w:rsidR="008F537E" w:rsidRDefault="008F537E" w:rsidP="0098298E">
      <w:pPr>
        <w:pStyle w:val="ListParagraph"/>
        <w:numPr>
          <w:ilvl w:val="0"/>
          <w:numId w:val="12"/>
        </w:numPr>
      </w:pPr>
      <w:proofErr w:type="gramStart"/>
      <w:r>
        <w:t>additionally</w:t>
      </w:r>
      <w:proofErr w:type="gramEnd"/>
      <w:r>
        <w:t>, sewage will contain rags, plastics, sanitary products and other large solids.</w:t>
      </w:r>
    </w:p>
    <w:p w14:paraId="0E1B1B41" w14:textId="77777777" w:rsidR="008F537E" w:rsidRDefault="008F537E" w:rsidP="008F537E"/>
    <w:p w14:paraId="1B8A6AFC" w14:textId="77777777" w:rsidR="008F537E" w:rsidRDefault="008F537E" w:rsidP="008F537E">
      <w:r>
        <w:t>Waste from industry (trade wastes) can provide high levels of:</w:t>
      </w:r>
    </w:p>
    <w:p w14:paraId="712561CC" w14:textId="77777777" w:rsidR="008F537E" w:rsidRDefault="008F537E" w:rsidP="0098298E">
      <w:pPr>
        <w:pStyle w:val="ListParagraph"/>
        <w:numPr>
          <w:ilvl w:val="0"/>
          <w:numId w:val="13"/>
        </w:numPr>
      </w:pPr>
      <w:r>
        <w:t>fats and oils particularly from food outlets such as take-away shops, meat and fish shops, cafeterias and restaurants</w:t>
      </w:r>
    </w:p>
    <w:p w14:paraId="4CE2E78F" w14:textId="77777777" w:rsidR="008F537E" w:rsidRDefault="008F537E" w:rsidP="0098298E">
      <w:pPr>
        <w:pStyle w:val="ListParagraph"/>
        <w:numPr>
          <w:ilvl w:val="0"/>
          <w:numId w:val="13"/>
        </w:numPr>
      </w:pPr>
      <w:proofErr w:type="gramStart"/>
      <w:r>
        <w:t>heavy</w:t>
      </w:r>
      <w:proofErr w:type="gramEnd"/>
      <w:r>
        <w:t xml:space="preserve"> metals, toxic materials and various organic compounds (e.g. pesticides and herbicides) from some industries can potentially limit the reuse of sludge (</w:t>
      </w:r>
      <w:proofErr w:type="spellStart"/>
      <w:r>
        <w:t>biosolids</w:t>
      </w:r>
      <w:proofErr w:type="spellEnd"/>
      <w:r>
        <w:t>).</w:t>
      </w:r>
    </w:p>
    <w:p w14:paraId="59544B62" w14:textId="77777777" w:rsidR="00BF2369" w:rsidRPr="00DC588F" w:rsidRDefault="00BF2369" w:rsidP="00BF2369">
      <w:pPr>
        <w:rPr>
          <w:sz w:val="2"/>
          <w:szCs w:val="2"/>
        </w:rPr>
      </w:pPr>
    </w:p>
    <w:sectPr w:rsidR="00BF2369" w:rsidRPr="00DC588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1F6D7" w14:textId="77777777" w:rsidR="009A15AF" w:rsidRDefault="009A15AF" w:rsidP="0048643F">
      <w:pPr>
        <w:spacing w:before="0" w:after="0"/>
      </w:pPr>
      <w:r>
        <w:separator/>
      </w:r>
    </w:p>
  </w:endnote>
  <w:endnote w:type="continuationSeparator" w:id="0">
    <w:p w14:paraId="436C0B3F" w14:textId="77777777" w:rsidR="009A15AF" w:rsidRDefault="009A15AF" w:rsidP="004864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99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2B740" w14:textId="77777777" w:rsidR="00E475EA" w:rsidRDefault="00E47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E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05617" w14:textId="77777777" w:rsidR="00E475EA" w:rsidRDefault="00E475EA">
    <w:pPr>
      <w:pStyle w:val="Footer"/>
    </w:pPr>
  </w:p>
  <w:p w14:paraId="0F9677DB" w14:textId="77777777" w:rsidR="00E475EA" w:rsidRDefault="00E475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FBC5" w14:textId="77777777" w:rsidR="009A15AF" w:rsidRDefault="009A15AF" w:rsidP="0048643F">
      <w:pPr>
        <w:spacing w:before="0" w:after="0"/>
      </w:pPr>
      <w:r>
        <w:separator/>
      </w:r>
    </w:p>
  </w:footnote>
  <w:footnote w:type="continuationSeparator" w:id="0">
    <w:p w14:paraId="137B588F" w14:textId="77777777" w:rsidR="009A15AF" w:rsidRDefault="009A15AF" w:rsidP="0048643F">
      <w:pPr>
        <w:spacing w:before="0" w:after="0"/>
      </w:pPr>
      <w:r>
        <w:continuationSeparator/>
      </w:r>
    </w:p>
  </w:footnote>
  <w:footnote w:id="1">
    <w:p w14:paraId="6F41C07B" w14:textId="77777777" w:rsidR="009E0D21" w:rsidRDefault="009E0D21" w:rsidP="009E0D21">
      <w:r>
        <w:rPr>
          <w:rStyle w:val="FootnoteReference"/>
        </w:rPr>
        <w:footnoteRef/>
      </w:r>
      <w:r>
        <w:t xml:space="preserve"> </w:t>
      </w:r>
      <w:r w:rsidRPr="00AC4178">
        <w:rPr>
          <w:noProof/>
          <w:lang w:eastAsia="en-AU"/>
        </w:rPr>
        <w:drawing>
          <wp:inline distT="0" distB="0" distL="0" distR="0" wp14:anchorId="488214A9" wp14:editId="415F797A">
            <wp:extent cx="838200" cy="295275"/>
            <wp:effectExtent l="0" t="0" r="0" b="9525"/>
            <wp:docPr id="1" name="Picture 1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178">
        <w:t xml:space="preserve"> </w:t>
      </w:r>
      <w:proofErr w:type="gramStart"/>
      <w:r w:rsidRPr="00AC4178">
        <w:t>Victorian Curriculum and Assessment Authority (VCAA) &lt;</w:t>
      </w:r>
      <w:hyperlink r:id="rId2" w:history="1">
        <w:r w:rsidRPr="00AC4178">
          <w:rPr>
            <w:color w:val="0000FF" w:themeColor="hyperlink"/>
            <w:u w:val="single"/>
          </w:rPr>
          <w:t>http://victoriancurriculum.vcaa.vic.edu.au/</w:t>
        </w:r>
      </w:hyperlink>
      <w:r w:rsidRPr="00AC4178">
        <w:t>&gt; Accessed 14 August 2016.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F41"/>
    <w:multiLevelType w:val="hybridMultilevel"/>
    <w:tmpl w:val="77846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88D"/>
    <w:multiLevelType w:val="hybridMultilevel"/>
    <w:tmpl w:val="75D84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93F"/>
    <w:multiLevelType w:val="hybridMultilevel"/>
    <w:tmpl w:val="D578D968"/>
    <w:lvl w:ilvl="0" w:tplc="E81AE248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252FD"/>
    <w:multiLevelType w:val="hybridMultilevel"/>
    <w:tmpl w:val="1AACC1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E33F0"/>
    <w:multiLevelType w:val="hybridMultilevel"/>
    <w:tmpl w:val="5C269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3F20"/>
    <w:multiLevelType w:val="hybridMultilevel"/>
    <w:tmpl w:val="C01C8D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71681"/>
    <w:multiLevelType w:val="hybridMultilevel"/>
    <w:tmpl w:val="EFBEF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5857"/>
    <w:multiLevelType w:val="hybridMultilevel"/>
    <w:tmpl w:val="BA9A3C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6238"/>
    <w:multiLevelType w:val="hybridMultilevel"/>
    <w:tmpl w:val="85B0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C3964"/>
    <w:multiLevelType w:val="hybridMultilevel"/>
    <w:tmpl w:val="0544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73169"/>
    <w:multiLevelType w:val="hybridMultilevel"/>
    <w:tmpl w:val="68A04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63A02"/>
    <w:multiLevelType w:val="hybridMultilevel"/>
    <w:tmpl w:val="49465A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506AA8"/>
    <w:multiLevelType w:val="hybridMultilevel"/>
    <w:tmpl w:val="FD44B5B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47C33E4"/>
    <w:multiLevelType w:val="hybridMultilevel"/>
    <w:tmpl w:val="FB2C82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66C3D"/>
    <w:multiLevelType w:val="hybridMultilevel"/>
    <w:tmpl w:val="3B6ACD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7448A"/>
    <w:multiLevelType w:val="hybridMultilevel"/>
    <w:tmpl w:val="475278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72030F"/>
    <w:multiLevelType w:val="hybridMultilevel"/>
    <w:tmpl w:val="ECE49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B3C91"/>
    <w:multiLevelType w:val="hybridMultilevel"/>
    <w:tmpl w:val="B09CD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F576A"/>
    <w:multiLevelType w:val="hybridMultilevel"/>
    <w:tmpl w:val="69A4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5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18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7"/>
  </w:num>
  <w:num w:numId="17">
    <w:abstractNumId w:val="2"/>
  </w:num>
  <w:num w:numId="18">
    <w:abstractNumId w:val="1"/>
  </w:num>
  <w:num w:numId="19">
    <w:abstractNumId w:val="8"/>
  </w:num>
  <w:num w:numId="20">
    <w:abstractNumId w:val="2"/>
    <w:lvlOverride w:ilvl="0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F"/>
    <w:rsid w:val="00007A90"/>
    <w:rsid w:val="000360C5"/>
    <w:rsid w:val="00082454"/>
    <w:rsid w:val="00083470"/>
    <w:rsid w:val="000F1906"/>
    <w:rsid w:val="00131C60"/>
    <w:rsid w:val="0014331B"/>
    <w:rsid w:val="00143D59"/>
    <w:rsid w:val="00195D7E"/>
    <w:rsid w:val="001A0D36"/>
    <w:rsid w:val="00205DC2"/>
    <w:rsid w:val="0025134C"/>
    <w:rsid w:val="00355ABE"/>
    <w:rsid w:val="00377F7D"/>
    <w:rsid w:val="003B28CE"/>
    <w:rsid w:val="003E1807"/>
    <w:rsid w:val="003E4E23"/>
    <w:rsid w:val="0048643F"/>
    <w:rsid w:val="0048677B"/>
    <w:rsid w:val="004A3B45"/>
    <w:rsid w:val="004C1E10"/>
    <w:rsid w:val="00532F30"/>
    <w:rsid w:val="006F706B"/>
    <w:rsid w:val="00713087"/>
    <w:rsid w:val="00773405"/>
    <w:rsid w:val="00793115"/>
    <w:rsid w:val="007C7063"/>
    <w:rsid w:val="00823C4F"/>
    <w:rsid w:val="00861878"/>
    <w:rsid w:val="00880BCF"/>
    <w:rsid w:val="008B576F"/>
    <w:rsid w:val="008D15EF"/>
    <w:rsid w:val="008E5D09"/>
    <w:rsid w:val="008F537E"/>
    <w:rsid w:val="008F6509"/>
    <w:rsid w:val="0098298E"/>
    <w:rsid w:val="009865F1"/>
    <w:rsid w:val="00996CB7"/>
    <w:rsid w:val="009A15AF"/>
    <w:rsid w:val="009E0D21"/>
    <w:rsid w:val="00A2655A"/>
    <w:rsid w:val="00A555EE"/>
    <w:rsid w:val="00AC500A"/>
    <w:rsid w:val="00B70B4A"/>
    <w:rsid w:val="00B87EE7"/>
    <w:rsid w:val="00BA7131"/>
    <w:rsid w:val="00BF2369"/>
    <w:rsid w:val="00BF7252"/>
    <w:rsid w:val="00C44075"/>
    <w:rsid w:val="00C97B7A"/>
    <w:rsid w:val="00CB1A73"/>
    <w:rsid w:val="00CD0263"/>
    <w:rsid w:val="00D26F40"/>
    <w:rsid w:val="00D32241"/>
    <w:rsid w:val="00D535B2"/>
    <w:rsid w:val="00D841D3"/>
    <w:rsid w:val="00D959A4"/>
    <w:rsid w:val="00DC588F"/>
    <w:rsid w:val="00DD5643"/>
    <w:rsid w:val="00E475EA"/>
    <w:rsid w:val="00E9302C"/>
    <w:rsid w:val="00EE16E3"/>
    <w:rsid w:val="00EE32D2"/>
    <w:rsid w:val="00FD733D"/>
    <w:rsid w:val="2C9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75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D59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187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41D3"/>
    <w:pPr>
      <w:keepNext/>
      <w:spacing w:before="240"/>
      <w:outlineLvl w:val="2"/>
    </w:pPr>
    <w:rPr>
      <w:rFonts w:eastAsiaTheme="majorEastAsia" w:cstheme="majorBidi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qFormat/>
    <w:rsid w:val="0098298E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61878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D841D3"/>
    <w:rPr>
      <w:rFonts w:ascii="Arial" w:eastAsiaTheme="majorEastAsia" w:hAnsi="Arial" w:cstheme="majorBidi"/>
      <w:b/>
      <w:bCs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3D59"/>
    <w:rPr>
      <w:rFonts w:ascii="Century Gothic" w:eastAsiaTheme="majorEastAsia" w:hAnsi="Century Gothic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96CB7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6CB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4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643F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48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864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3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75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D59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187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41D3"/>
    <w:pPr>
      <w:keepNext/>
      <w:spacing w:before="240"/>
      <w:outlineLvl w:val="2"/>
    </w:pPr>
    <w:rPr>
      <w:rFonts w:eastAsiaTheme="majorEastAsia" w:cstheme="majorBidi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qFormat/>
    <w:rsid w:val="0098298E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61878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D841D3"/>
    <w:rPr>
      <w:rFonts w:ascii="Arial" w:eastAsiaTheme="majorEastAsia" w:hAnsi="Arial" w:cstheme="majorBidi"/>
      <w:b/>
      <w:bCs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3D59"/>
    <w:rPr>
      <w:rFonts w:ascii="Century Gothic" w:eastAsiaTheme="majorEastAsia" w:hAnsi="Century Gothic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96CB7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6CB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4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643F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48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864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3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ictoriancurriculum.vcaa.vic.edu.a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Rowland</dc:creator>
  <cp:lastModifiedBy>Mary Rowland</cp:lastModifiedBy>
  <cp:revision>3</cp:revision>
  <dcterms:created xsi:type="dcterms:W3CDTF">2016-08-21T20:46:00Z</dcterms:created>
  <dcterms:modified xsi:type="dcterms:W3CDTF">2016-08-21T22:22:00Z</dcterms:modified>
</cp:coreProperties>
</file>